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D84D" w14:textId="77777777" w:rsidR="007534F3" w:rsidRDefault="007534F3">
      <w:pPr>
        <w:pStyle w:val="Ttulo"/>
        <w:rPr>
          <w:sz w:val="2"/>
        </w:rPr>
      </w:pPr>
    </w:p>
    <w:tbl>
      <w:tblPr>
        <w:tblStyle w:val="TableNormal"/>
        <w:tblW w:w="9662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40"/>
      </w:tblGrid>
      <w:tr w:rsidR="007534F3" w14:paraId="4898C467" w14:textId="77777777" w:rsidTr="00B56335">
        <w:trPr>
          <w:trHeight w:val="608"/>
        </w:trPr>
        <w:tc>
          <w:tcPr>
            <w:tcW w:w="9662" w:type="dxa"/>
            <w:gridSpan w:val="2"/>
          </w:tcPr>
          <w:p w14:paraId="742E0E6A" w14:textId="7EC088D1" w:rsidR="006F23F5" w:rsidRPr="00B56335" w:rsidRDefault="006F23F5" w:rsidP="006F23F5">
            <w:pPr>
              <w:pStyle w:val="TableParagraph"/>
              <w:ind w:right="976"/>
              <w:jc w:val="both"/>
              <w:rPr>
                <w:b/>
              </w:rPr>
            </w:pPr>
            <w:r w:rsidRPr="00B56335">
              <w:rPr>
                <w:b/>
              </w:rPr>
              <w:t xml:space="preserve">ERAIKINA ERAITSI ETA BERTAN HARMAILAKEGITEKO </w:t>
            </w:r>
            <w:r w:rsidR="00B56335">
              <w:rPr>
                <w:b/>
              </w:rPr>
              <w:t xml:space="preserve">ERAIKITZEKO </w:t>
            </w:r>
            <w:r w:rsidRPr="00B56335">
              <w:rPr>
                <w:b/>
              </w:rPr>
              <w:t>EXEKUZIO PROIEKTUA</w:t>
            </w:r>
          </w:p>
          <w:p w14:paraId="60020578" w14:textId="1C19F1C9" w:rsidR="007534F3" w:rsidRPr="00B56335" w:rsidRDefault="006F23F5" w:rsidP="006F23F5">
            <w:pPr>
              <w:pStyle w:val="TableParagraph"/>
              <w:ind w:right="976"/>
              <w:rPr>
                <w:b/>
              </w:rPr>
            </w:pPr>
            <w:r w:rsidRPr="00B56335">
              <w:rPr>
                <w:b/>
              </w:rPr>
              <w:t>KALEBARREN 24, SORALUZE</w:t>
            </w:r>
          </w:p>
        </w:tc>
      </w:tr>
      <w:tr w:rsidR="007534F3" w14:paraId="0BE984E1" w14:textId="77777777" w:rsidTr="00B56335">
        <w:trPr>
          <w:trHeight w:val="399"/>
        </w:trPr>
        <w:tc>
          <w:tcPr>
            <w:tcW w:w="4522" w:type="dxa"/>
            <w:tcBorders>
              <w:bottom w:val="single" w:sz="36" w:space="0" w:color="000000"/>
            </w:tcBorders>
          </w:tcPr>
          <w:p w14:paraId="27B38E44" w14:textId="75A9D40C" w:rsidR="007534F3" w:rsidRPr="00B56335" w:rsidRDefault="00140C8F">
            <w:pPr>
              <w:pStyle w:val="TableParagraph"/>
              <w:spacing w:before="59"/>
              <w:ind w:left="103"/>
              <w:rPr>
                <w:b/>
              </w:rPr>
            </w:pPr>
            <w:r w:rsidRPr="00B56335">
              <w:rPr>
                <w:b/>
              </w:rPr>
              <w:t>A</w:t>
            </w:r>
            <w:r w:rsidR="006F23F5" w:rsidRPr="00B56335">
              <w:rPr>
                <w:b/>
              </w:rPr>
              <w:t>KT</w:t>
            </w:r>
            <w:r w:rsidRPr="00B56335">
              <w:rPr>
                <w:b/>
              </w:rPr>
              <w:t>A</w:t>
            </w:r>
            <w:r w:rsidRPr="00B56335">
              <w:rPr>
                <w:b/>
                <w:spacing w:val="-12"/>
              </w:rPr>
              <w:t xml:space="preserve"> </w:t>
            </w:r>
            <w:proofErr w:type="spellStart"/>
            <w:r w:rsidR="006F23F5" w:rsidRPr="00B56335">
              <w:rPr>
                <w:b/>
              </w:rPr>
              <w:t>ZBK</w:t>
            </w:r>
            <w:r w:rsidRPr="00B56335">
              <w:rPr>
                <w:b/>
              </w:rPr>
              <w:t>º</w:t>
            </w:r>
            <w:proofErr w:type="spellEnd"/>
            <w:r w:rsidRPr="00B56335">
              <w:rPr>
                <w:b/>
              </w:rPr>
              <w:t>:</w:t>
            </w:r>
            <w:r w:rsidRPr="00B56335">
              <w:rPr>
                <w:b/>
                <w:spacing w:val="35"/>
              </w:rPr>
              <w:t xml:space="preserve"> </w:t>
            </w:r>
          </w:p>
        </w:tc>
        <w:tc>
          <w:tcPr>
            <w:tcW w:w="5140" w:type="dxa"/>
            <w:tcBorders>
              <w:bottom w:val="single" w:sz="36" w:space="0" w:color="000000"/>
            </w:tcBorders>
          </w:tcPr>
          <w:p w14:paraId="2E65A14B" w14:textId="1D1AA837" w:rsidR="007534F3" w:rsidRPr="00B56335" w:rsidRDefault="00140C8F">
            <w:pPr>
              <w:pStyle w:val="TableParagraph"/>
              <w:spacing w:before="59"/>
              <w:ind w:left="123"/>
              <w:rPr>
                <w:b/>
              </w:rPr>
            </w:pPr>
            <w:r w:rsidRPr="00B56335">
              <w:rPr>
                <w:b/>
              </w:rPr>
              <w:t>FECHA:</w:t>
            </w:r>
            <w:r w:rsidRPr="00B56335">
              <w:rPr>
                <w:b/>
                <w:spacing w:val="44"/>
              </w:rPr>
              <w:t xml:space="preserve"> </w:t>
            </w:r>
            <w:r w:rsidRPr="00B56335">
              <w:rPr>
                <w:b/>
                <w:spacing w:val="-2"/>
              </w:rPr>
              <w:t>202</w:t>
            </w:r>
            <w:r w:rsidR="006F23F5" w:rsidRPr="00B56335">
              <w:rPr>
                <w:b/>
                <w:spacing w:val="-2"/>
              </w:rPr>
              <w:t>6</w:t>
            </w:r>
            <w:r w:rsidRPr="00B56335">
              <w:rPr>
                <w:b/>
                <w:spacing w:val="-2"/>
              </w:rPr>
              <w:t>/</w:t>
            </w:r>
            <w:r w:rsidR="006F23F5" w:rsidRPr="00B56335">
              <w:rPr>
                <w:b/>
                <w:spacing w:val="-2"/>
              </w:rPr>
              <w:t>01</w:t>
            </w:r>
            <w:r w:rsidRPr="00B56335">
              <w:rPr>
                <w:b/>
                <w:spacing w:val="-2"/>
              </w:rPr>
              <w:t>/</w:t>
            </w:r>
            <w:r w:rsidR="006F23F5" w:rsidRPr="00B56335">
              <w:rPr>
                <w:b/>
                <w:spacing w:val="-2"/>
              </w:rPr>
              <w:t>14</w:t>
            </w:r>
          </w:p>
        </w:tc>
      </w:tr>
      <w:tr w:rsidR="007534F3" w:rsidRPr="006F23F5" w14:paraId="391E077F" w14:textId="77777777" w:rsidTr="00B56335">
        <w:trPr>
          <w:trHeight w:val="13714"/>
        </w:trPr>
        <w:tc>
          <w:tcPr>
            <w:tcW w:w="9662" w:type="dxa"/>
            <w:gridSpan w:val="2"/>
            <w:tcBorders>
              <w:top w:val="single" w:sz="36" w:space="0" w:color="000000"/>
            </w:tcBorders>
          </w:tcPr>
          <w:p w14:paraId="189B5BEB" w14:textId="77777777" w:rsidR="007534F3" w:rsidRPr="00B56335" w:rsidRDefault="007534F3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382C6C52" w14:textId="1C7FC987" w:rsidR="006F23F5" w:rsidRPr="00B56335" w:rsidRDefault="006F23F5" w:rsidP="00B56335">
            <w:pPr>
              <w:pStyle w:val="TableParagraph"/>
              <w:tabs>
                <w:tab w:val="left" w:pos="1357"/>
              </w:tabs>
              <w:spacing w:line="244" w:lineRule="auto"/>
              <w:ind w:left="1331" w:right="693" w:hanging="1194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  <w:spacing w:val="-2"/>
              </w:rPr>
              <w:t>B</w:t>
            </w:r>
            <w:r w:rsidR="00B56335">
              <w:rPr>
                <w:rFonts w:asciiTheme="minorHAnsi" w:hAnsiTheme="minorHAnsi" w:cstheme="minorHAnsi"/>
                <w:spacing w:val="-2"/>
              </w:rPr>
              <w:t>ILDUTA</w:t>
            </w:r>
            <w:r w:rsidR="00140C8F" w:rsidRPr="00B56335">
              <w:rPr>
                <w:rFonts w:asciiTheme="minorHAnsi" w:hAnsiTheme="minorHAnsi" w:cstheme="minorHAnsi"/>
                <w:spacing w:val="-2"/>
              </w:rPr>
              <w:t>:</w:t>
            </w:r>
            <w:r w:rsidR="00140C8F" w:rsidRPr="00B56335">
              <w:rPr>
                <w:rFonts w:asciiTheme="minorHAnsi" w:hAnsiTheme="minorHAnsi" w:cstheme="minorHAnsi"/>
              </w:rPr>
              <w:tab/>
            </w:r>
            <w:r w:rsidR="00140C8F" w:rsidRPr="00B56335">
              <w:rPr>
                <w:rFonts w:asciiTheme="minorHAnsi" w:hAnsiTheme="minorHAnsi" w:cstheme="minorHAnsi"/>
              </w:rPr>
              <w:tab/>
              <w:t>DIRECCIÓN</w:t>
            </w:r>
            <w:r w:rsidR="00140C8F" w:rsidRPr="00B563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40C8F" w:rsidRPr="00B56335">
              <w:rPr>
                <w:rFonts w:asciiTheme="minorHAnsi" w:hAnsiTheme="minorHAnsi" w:cstheme="minorHAnsi"/>
              </w:rPr>
              <w:t>FACULTATIVA:</w:t>
            </w:r>
            <w:r w:rsidR="00140C8F" w:rsidRPr="00B5633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="00140C8F" w:rsidRPr="00B56335">
              <w:rPr>
                <w:rFonts w:asciiTheme="minorHAnsi" w:hAnsiTheme="minorHAnsi" w:cstheme="minorHAnsi"/>
              </w:rPr>
              <w:t>UNAI</w:t>
            </w:r>
            <w:r w:rsidR="00140C8F" w:rsidRPr="00B563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40C8F" w:rsidRPr="00B56335">
              <w:rPr>
                <w:rFonts w:asciiTheme="minorHAnsi" w:hAnsiTheme="minorHAnsi" w:cstheme="minorHAnsi"/>
              </w:rPr>
              <w:t xml:space="preserve">SUSAETA </w:t>
            </w:r>
            <w:r w:rsidRPr="00B56335">
              <w:rPr>
                <w:rFonts w:asciiTheme="minorHAnsi" w:hAnsiTheme="minorHAnsi" w:cstheme="minorHAnsi"/>
              </w:rPr>
              <w:t>(SOSTOAKO ARKITEKTOAK SCP)</w:t>
            </w:r>
          </w:p>
          <w:p w14:paraId="1B221858" w14:textId="63DEE6BA" w:rsidR="007534F3" w:rsidRDefault="006F23F5">
            <w:pPr>
              <w:pStyle w:val="TableParagraph"/>
              <w:tabs>
                <w:tab w:val="left" w:pos="1357"/>
              </w:tabs>
              <w:spacing w:line="244" w:lineRule="auto"/>
              <w:ind w:left="1331" w:right="1839" w:hanging="1194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</w:rPr>
              <w:t xml:space="preserve">                        </w:t>
            </w:r>
            <w:r w:rsidR="00B56335">
              <w:rPr>
                <w:rFonts w:asciiTheme="minorHAnsi" w:hAnsiTheme="minorHAnsi" w:cstheme="minorHAnsi"/>
              </w:rPr>
              <w:t xml:space="preserve"> K</w:t>
            </w:r>
            <w:r w:rsidR="00140C8F" w:rsidRPr="00B56335">
              <w:rPr>
                <w:rFonts w:asciiTheme="minorHAnsi" w:hAnsiTheme="minorHAnsi" w:cstheme="minorHAnsi"/>
              </w:rPr>
              <w:t xml:space="preserve">ONTRATA: </w:t>
            </w:r>
            <w:r w:rsidRPr="00B56335">
              <w:rPr>
                <w:rFonts w:asciiTheme="minorHAnsi" w:hAnsiTheme="minorHAnsi" w:cstheme="minorHAnsi"/>
              </w:rPr>
              <w:t xml:space="preserve">ENERITZ </w:t>
            </w:r>
            <w:r w:rsidR="00065C03">
              <w:rPr>
                <w:rFonts w:asciiTheme="minorHAnsi" w:hAnsiTheme="minorHAnsi" w:cstheme="minorHAnsi"/>
              </w:rPr>
              <w:t xml:space="preserve">BERMEJO </w:t>
            </w:r>
            <w:r w:rsidRPr="00B56335">
              <w:rPr>
                <w:rFonts w:asciiTheme="minorHAnsi" w:hAnsiTheme="minorHAnsi" w:cstheme="minorHAnsi"/>
              </w:rPr>
              <w:t>(LURKID</w:t>
            </w:r>
            <w:r w:rsidR="00065C03">
              <w:rPr>
                <w:rFonts w:asciiTheme="minorHAnsi" w:hAnsiTheme="minorHAnsi" w:cstheme="minorHAnsi"/>
              </w:rPr>
              <w:t>E)</w:t>
            </w:r>
          </w:p>
          <w:p w14:paraId="21ACFF50" w14:textId="32A657F1" w:rsidR="00B56335" w:rsidRPr="00B56335" w:rsidRDefault="00B56335">
            <w:pPr>
              <w:pStyle w:val="TableParagraph"/>
              <w:tabs>
                <w:tab w:val="left" w:pos="1357"/>
              </w:tabs>
              <w:spacing w:line="244" w:lineRule="auto"/>
              <w:ind w:left="1331" w:right="1839" w:hanging="11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JON </w:t>
            </w:r>
            <w:r w:rsidR="00065C03">
              <w:rPr>
                <w:rFonts w:asciiTheme="minorHAnsi" w:hAnsiTheme="minorHAnsi" w:cstheme="minorHAnsi"/>
              </w:rPr>
              <w:t>MIKEL MURUA (LURKIDE)</w:t>
            </w:r>
          </w:p>
          <w:p w14:paraId="060CB6DF" w14:textId="34569E91" w:rsidR="007534F3" w:rsidRPr="00B56335" w:rsidRDefault="006F23F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</w:rPr>
              <w:t xml:space="preserve">                            PROMOTOREA: SORALUZEKO UDALA</w:t>
            </w:r>
          </w:p>
          <w:p w14:paraId="33ADF9C8" w14:textId="37648239" w:rsidR="006F23F5" w:rsidRPr="00B56335" w:rsidRDefault="006F23F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</w:rPr>
              <w:t xml:space="preserve">                                                           UNAI LARREATEGI (ALKATEA)</w:t>
            </w:r>
          </w:p>
          <w:p w14:paraId="386452B1" w14:textId="5D3040A5" w:rsidR="006F23F5" w:rsidRPr="00B56335" w:rsidRDefault="006F23F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</w:rPr>
              <w:t xml:space="preserve">                                                           LUR ETXEBERRIA (UDAL TEKNIKARIA)</w:t>
            </w:r>
          </w:p>
          <w:p w14:paraId="4EA2BCDE" w14:textId="44730186" w:rsidR="006F23F5" w:rsidRPr="00B56335" w:rsidRDefault="006F23F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</w:rPr>
              <w:t xml:space="preserve">                                                           VERONICA GALARRAGA (ZINEGOTZIA)</w:t>
            </w:r>
          </w:p>
          <w:p w14:paraId="502A20F1" w14:textId="43190627" w:rsidR="006F23F5" w:rsidRPr="00B56335" w:rsidRDefault="006F23F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</w:rPr>
              <w:t xml:space="preserve">                                                           RAMON GALLASTEGI (ZINEGOTZIA)</w:t>
            </w:r>
          </w:p>
          <w:p w14:paraId="5E1A75C6" w14:textId="77777777" w:rsidR="007534F3" w:rsidRPr="00B56335" w:rsidRDefault="007534F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29A0CD" w14:textId="4C313F4B" w:rsidR="00365DF8" w:rsidRPr="00B56335" w:rsidRDefault="00365DF8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2025eko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abenduaren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9an, Soraluzeko Kalebarren 24ko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eraikina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eraisteko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harmailak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egiteko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obren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zuinketa-akta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zen.</w:t>
            </w: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Bilera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horretan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kontratak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adierazi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lanak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ahal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izateko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zuhaitzek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traba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egiten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</w:t>
            </w:r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t</w:t>
            </w:r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ela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</w:p>
          <w:p w14:paraId="55C22AE2" w14:textId="76138F92" w:rsidR="00365DF8" w:rsidRPr="00B56335" w:rsidRDefault="00365DF8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</w:p>
          <w:p w14:paraId="78C8DADB" w14:textId="43BAEE7B" w:rsidR="00365DF8" w:rsidRPr="00B56335" w:rsidRDefault="00365DF8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Armaile</w:t>
            </w:r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tatik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gertuen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geldituko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litzatekeen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zuhaitza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moztu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batzokiaren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alboen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dagoenaria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adar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batzuk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moztea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derrigorre</w:t>
            </w:r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</w:t>
            </w:r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koa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zela</w:t>
            </w:r>
            <w:proofErr w:type="spellEnd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komentau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zuen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</w:p>
          <w:p w14:paraId="38252664" w14:textId="1B0A6D51" w:rsidR="007534F3" w:rsidRPr="00B56335" w:rsidRDefault="00365DF8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2</w:t>
            </w:r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026ko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urtarrilaren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14an,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bigarren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bisita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 obrara, eta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Udaleko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ordezkariak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bertaratu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dira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Kontratak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azaldu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</w:t>
            </w:r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u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beste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behin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obrak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egiteko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horrela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jokatu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behar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</w:t>
            </w:r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uela </w:t>
            </w:r>
            <w:proofErr w:type="spellStart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adierazi</w:t>
            </w:r>
            <w:proofErr w:type="spellEnd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dute</w:t>
            </w:r>
            <w:proofErr w:type="spellEnd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r w:rsidRPr="00B56335">
              <w:rPr>
                <w:rFonts w:asciiTheme="minorHAnsi" w:hAnsiTheme="minorHAnsi" w:cstheme="minorHAnsi"/>
                <w:color w:val="000000"/>
              </w:rPr>
              <w:br/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Zinegotziek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planteatuta</w:t>
            </w:r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koa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kontutan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hartuz</w:t>
            </w:r>
            <w:proofErr w:type="spellEnd"/>
            <w:r w:rsidR="00065C03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,</w:t>
            </w:r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berriro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galdetuko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zaio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o</w:t>
            </w:r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bra-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burua</w:t>
            </w:r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ri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zuhaitz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hauen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kontutan</w:t>
            </w:r>
            <w:proofErr w:type="spellEnd"/>
            <w:r w:rsidR="00B56335"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</w:p>
          <w:p w14:paraId="629A4F97" w14:textId="77777777" w:rsidR="00B56335" w:rsidRPr="00B56335" w:rsidRDefault="00B56335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</w:p>
          <w:p w14:paraId="0698B533" w14:textId="535AA890" w:rsidR="00B56335" w:rsidRPr="00B56335" w:rsidRDefault="00B56335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Obra-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buruak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zera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adierazi</w:t>
            </w:r>
            <w:proofErr w:type="spellEnd"/>
            <w:r w:rsidRPr="00B56335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du:</w:t>
            </w:r>
          </w:p>
          <w:p w14:paraId="7EEDBE9B" w14:textId="77777777" w:rsidR="000336EB" w:rsidRPr="000336EB" w:rsidRDefault="000336EB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Jarduketa-eremuko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behar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bezala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segurtasunez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gauzatu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ahal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izateko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beharrezkoa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bertan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arbola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kentzea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baita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inguruko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zuhaitzen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adar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batzuk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moztea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ere. Kenduko den arbola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karga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-hormaren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gainean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lan-eremuaren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erdian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kokatuta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zuzenean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eragozten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 obren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garapena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.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Gainera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lan-eremuan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forjatu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boladizoa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egoera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txarrean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bertan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ezin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materialik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pilatu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ezta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makineriarekin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ibili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ere,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horrek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lanerako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espazioa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are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gehiago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mugatzen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du.</w:t>
            </w:r>
          </w:p>
          <w:p w14:paraId="01B63EF1" w14:textId="77777777" w:rsidR="000336EB" w:rsidRPr="000336EB" w:rsidRDefault="000336EB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Eraisketan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erabiliko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makineria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honako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hau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da:</w:t>
            </w:r>
          </w:p>
          <w:p w14:paraId="47995621" w14:textId="2C616384" w:rsidR="000336EB" w:rsidRPr="000336EB" w:rsidRDefault="000336EB" w:rsidP="000336EB">
            <w:pPr>
              <w:pStyle w:val="TableParagraph"/>
              <w:numPr>
                <w:ilvl w:val="0"/>
                <w:numId w:val="4"/>
              </w:numPr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15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metroko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beso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artikulatua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duen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plataforma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elebadora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:</w:t>
            </w:r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br/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Eraikinari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altuera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kentzeko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eskuz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beharreko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lanetarako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erabiliko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da.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Plataformaren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lan-eremua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hormaren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gainean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egongo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da, eta arbola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puntutik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igaro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behar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eraikinaren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ertz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guztietara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iristeko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;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beraz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arbolak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plataformaren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mugimendua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erabat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oztopatzen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du.</w:t>
            </w:r>
          </w:p>
          <w:p w14:paraId="6089FAC4" w14:textId="6B5CC5E3" w:rsidR="000336EB" w:rsidRPr="000336EB" w:rsidRDefault="000336EB" w:rsidP="000336EB">
            <w:pPr>
              <w:pStyle w:val="TableParagraph"/>
              <w:numPr>
                <w:ilvl w:val="0"/>
                <w:numId w:val="4"/>
              </w:numPr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20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tonako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“retroexcavadora”</w:t>
            </w:r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(5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metroko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besoarekin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)</w:t>
            </w:r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:</w:t>
            </w:r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br/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Goitik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edo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terrazatik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egingo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 lana, Batzoki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aldera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eremutik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.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Arbolak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makineria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honen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lan-eremua</w:t>
            </w:r>
            <w:proofErr w:type="spellEnd"/>
            <w:r w:rsidR="00EF0537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(</w:t>
            </w:r>
            <w:proofErr w:type="spellStart"/>
            <w:r w:rsidR="00EF0537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giroa</w:t>
            </w:r>
            <w:proofErr w:type="spellEnd"/>
            <w:r w:rsidR="00EF0537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)</w:t>
            </w:r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guztiz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blokeatzen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du.</w:t>
            </w:r>
          </w:p>
          <w:p w14:paraId="28662CB0" w14:textId="12D70A5F" w:rsidR="000336EB" w:rsidRDefault="000336EB" w:rsidP="000336EB">
            <w:pPr>
              <w:pStyle w:val="TableParagraph"/>
              <w:numPr>
                <w:ilvl w:val="0"/>
                <w:numId w:val="4"/>
              </w:numPr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8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tonako</w:t>
            </w:r>
            <w:proofErr w:type="spellEnd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“retroexcavadora”</w:t>
            </w:r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b/>
                <w:bCs/>
                <w:color w:val="000000"/>
                <w:shd w:val="clear" w:color="auto" w:fill="E6F4FF"/>
              </w:rPr>
              <w:t>txikia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:</w:t>
            </w:r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br/>
              <w:t>Kamioi-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grua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baten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bidez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jaitsiko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lan-eremura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Batzoki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aldeko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gunetik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. Arbolaren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presentziak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maniobra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horiek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ere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oztopatzen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</w:p>
          <w:p w14:paraId="7982C7FD" w14:textId="77777777" w:rsidR="000336EB" w:rsidRPr="000336EB" w:rsidRDefault="000336EB" w:rsidP="000336EB">
            <w:pPr>
              <w:pStyle w:val="TableParagraph"/>
              <w:spacing w:before="8"/>
              <w:ind w:left="720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</w:p>
          <w:p w14:paraId="72CD1C99" w14:textId="64F59F81" w:rsidR="000336EB" w:rsidRPr="000336EB" w:rsidRDefault="000336EB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Bi 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retroak</w:t>
            </w:r>
            <w:proofErr w:type="spellEnd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aldi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berean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egingo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dute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retro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txikiak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behean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sortzen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hondakinak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goikoari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hurbilduko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dizkio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honek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kanpora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aterako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bertan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kokatutako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edukiontzira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.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Ondorioz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retroaren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giroa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arbolak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erabat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baldintzatzen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du.</w:t>
            </w:r>
          </w:p>
          <w:p w14:paraId="5ABB7082" w14:textId="77777777" w:rsidR="000336EB" w:rsidRDefault="000336EB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Eraisketa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amaitu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ondoren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zimendazioaren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hormigonatze-lanak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hasiko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dira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kamioi-</w:t>
            </w:r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bombaren</w:t>
            </w:r>
            <w:proofErr w:type="spellEnd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bidez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edo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20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tonako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retroarekin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. Bi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kasuetan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arbolak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makinerien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maniobrak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oztopatzen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jarraitzen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du. </w:t>
            </w:r>
          </w:p>
          <w:p w14:paraId="41CF106B" w14:textId="358C1982" w:rsidR="000336EB" w:rsidRDefault="000336EB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Ondoren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hormigoi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prefabrikatuko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elementuen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muntaketa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kamioi-garabi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batekin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egingo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da, eta horren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besoaren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maniobren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eremuan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ere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arbolak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interferentziak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sortzen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</w:p>
          <w:p w14:paraId="391515A4" w14:textId="77777777" w:rsidR="00EF0537" w:rsidRPr="000336EB" w:rsidRDefault="00EF0537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</w:p>
          <w:p w14:paraId="3FB5B602" w14:textId="77777777" w:rsidR="000336EB" w:rsidRPr="000336EB" w:rsidRDefault="000336EB" w:rsidP="000336EB">
            <w:pPr>
              <w:pStyle w:val="TableParagraph"/>
              <w:spacing w:before="8"/>
              <w:rPr>
                <w:rFonts w:asciiTheme="minorHAnsi" w:hAnsiTheme="minorHAnsi" w:cstheme="minorHAnsi"/>
                <w:color w:val="000000"/>
                <w:shd w:val="clear" w:color="auto" w:fill="E6F4FF"/>
              </w:rPr>
            </w:pP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Lanerako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dagoen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espazioa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oso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mugatua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denez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arbolaren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presentziak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erabat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eragozten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ditu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makineriaren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kokapena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maniobrak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materialaren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karga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deskarga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eta obren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garapen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segurua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.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Horregatik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guztiagatik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obren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bideragarritasuna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segurtasuna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exekuzio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zuzena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bermatzeko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,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ezinbestekoa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da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lastRenderedPageBreak/>
              <w:t>oztopatzen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dituen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arbola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kentzea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eta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lan-eremuan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eragina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duten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adarrak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 xml:space="preserve"> </w:t>
            </w:r>
            <w:proofErr w:type="spellStart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moztea</w:t>
            </w:r>
            <w:proofErr w:type="spellEnd"/>
            <w:r w:rsidRPr="000336EB">
              <w:rPr>
                <w:rFonts w:asciiTheme="minorHAnsi" w:hAnsiTheme="minorHAnsi" w:cstheme="minorHAnsi"/>
                <w:color w:val="000000"/>
                <w:shd w:val="clear" w:color="auto" w:fill="E6F4FF"/>
              </w:rPr>
              <w:t>.</w:t>
            </w:r>
          </w:p>
          <w:p w14:paraId="2DFF604C" w14:textId="6EC776E3" w:rsidR="007534F3" w:rsidRPr="006F23F5" w:rsidRDefault="007534F3" w:rsidP="00F11919">
            <w:pPr>
              <w:pStyle w:val="TableParagraph"/>
              <w:rPr>
                <w:b/>
                <w:sz w:val="24"/>
              </w:rPr>
            </w:pPr>
          </w:p>
        </w:tc>
      </w:tr>
    </w:tbl>
    <w:p w14:paraId="50125C57" w14:textId="77777777" w:rsidR="00140C8F" w:rsidRPr="006F23F5" w:rsidRDefault="00140C8F"/>
    <w:sectPr w:rsidR="00140C8F" w:rsidRPr="006F23F5">
      <w:type w:val="continuous"/>
      <w:pgSz w:w="11910" w:h="16840"/>
      <w:pgMar w:top="8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6FE"/>
    <w:multiLevelType w:val="hybridMultilevel"/>
    <w:tmpl w:val="D396DA08"/>
    <w:lvl w:ilvl="0" w:tplc="6D1E75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D1B22"/>
    <w:multiLevelType w:val="hybridMultilevel"/>
    <w:tmpl w:val="39EC7788"/>
    <w:lvl w:ilvl="0" w:tplc="6D1E75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73FE1"/>
    <w:multiLevelType w:val="hybridMultilevel"/>
    <w:tmpl w:val="1FD45B88"/>
    <w:lvl w:ilvl="0" w:tplc="DB20D834">
      <w:start w:val="1"/>
      <w:numFmt w:val="decimal"/>
      <w:lvlText w:val="%1."/>
      <w:lvlJc w:val="left"/>
      <w:pPr>
        <w:ind w:left="7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E66A24DC">
      <w:start w:val="1"/>
      <w:numFmt w:val="decimal"/>
      <w:lvlText w:val="%2."/>
      <w:lvlJc w:val="left"/>
      <w:pPr>
        <w:ind w:left="7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8D6844CA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59662CA0">
      <w:numFmt w:val="bullet"/>
      <w:lvlText w:val="•"/>
      <w:lvlJc w:val="left"/>
      <w:pPr>
        <w:ind w:left="3193" w:hanging="360"/>
      </w:pPr>
      <w:rPr>
        <w:rFonts w:hint="default"/>
        <w:lang w:val="es-ES" w:eastAsia="en-US" w:bidi="ar-SA"/>
      </w:rPr>
    </w:lvl>
    <w:lvl w:ilvl="4" w:tplc="71DEC14E">
      <w:numFmt w:val="bullet"/>
      <w:lvlText w:val="•"/>
      <w:lvlJc w:val="left"/>
      <w:pPr>
        <w:ind w:left="4004" w:hanging="360"/>
      </w:pPr>
      <w:rPr>
        <w:rFonts w:hint="default"/>
        <w:lang w:val="es-ES" w:eastAsia="en-US" w:bidi="ar-SA"/>
      </w:rPr>
    </w:lvl>
    <w:lvl w:ilvl="5" w:tplc="407E7AEC"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 w:tplc="2C7E40A0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CCA0A510">
      <w:numFmt w:val="bullet"/>
      <w:lvlText w:val="•"/>
      <w:lvlJc w:val="left"/>
      <w:pPr>
        <w:ind w:left="6437" w:hanging="360"/>
      </w:pPr>
      <w:rPr>
        <w:rFonts w:hint="default"/>
        <w:lang w:val="es-ES" w:eastAsia="en-US" w:bidi="ar-SA"/>
      </w:rPr>
    </w:lvl>
    <w:lvl w:ilvl="8" w:tplc="015A3BF8">
      <w:numFmt w:val="bullet"/>
      <w:lvlText w:val="•"/>
      <w:lvlJc w:val="left"/>
      <w:pPr>
        <w:ind w:left="724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046730F"/>
    <w:multiLevelType w:val="multilevel"/>
    <w:tmpl w:val="B68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633083">
    <w:abstractNumId w:val="2"/>
  </w:num>
  <w:num w:numId="2" w16cid:durableId="1805462822">
    <w:abstractNumId w:val="1"/>
  </w:num>
  <w:num w:numId="3" w16cid:durableId="182672966">
    <w:abstractNumId w:val="3"/>
  </w:num>
  <w:num w:numId="4" w16cid:durableId="195960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F3"/>
    <w:rsid w:val="000336EB"/>
    <w:rsid w:val="00065C03"/>
    <w:rsid w:val="00094D1A"/>
    <w:rsid w:val="00140C8F"/>
    <w:rsid w:val="00365DF8"/>
    <w:rsid w:val="003A17A1"/>
    <w:rsid w:val="00465F2D"/>
    <w:rsid w:val="0050628F"/>
    <w:rsid w:val="006F06AF"/>
    <w:rsid w:val="006F23F5"/>
    <w:rsid w:val="007534F3"/>
    <w:rsid w:val="007A21C2"/>
    <w:rsid w:val="008966D9"/>
    <w:rsid w:val="00B56335"/>
    <w:rsid w:val="00BB162F"/>
    <w:rsid w:val="00C405EA"/>
    <w:rsid w:val="00E412F2"/>
    <w:rsid w:val="00EF0537"/>
    <w:rsid w:val="00F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F8C1"/>
  <w15:docId w15:val="{658D7C76-E738-476D-ABAF-11C73547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336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3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VISITA A OBRA 21_Romualdo Galdos 18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VISITA A OBRA 21_Romualdo Galdos 18</dc:title>
  <dc:creator>susaeta</dc:creator>
  <cp:lastModifiedBy>Eneritz a</cp:lastModifiedBy>
  <cp:revision>4</cp:revision>
  <dcterms:created xsi:type="dcterms:W3CDTF">2026-01-15T10:39:00Z</dcterms:created>
  <dcterms:modified xsi:type="dcterms:W3CDTF">2026-01-15T10:48:00Z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2025-11-07T00:00:00Z</vt:filetime>
  </property>
  <property fmtid="{D5CDD505-2E9C-101B-9397-08002B2CF9AE}" pid="5" name="Producer">
    <vt:lpwstr>Acrobat Distiller 22.0 (Windows)</vt:lpwstr>
  </property>
</Properties>
</file>